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850"/>
      </w:tblGrid>
      <w:tr w:rsidR="00396174" w:rsidTr="00396174">
        <w:trPr>
          <w:trHeight w:val="1534"/>
        </w:trPr>
        <w:tc>
          <w:tcPr>
            <w:tcW w:w="3544" w:type="dxa"/>
          </w:tcPr>
          <w:p w:rsidR="00396174" w:rsidRDefault="00396174">
            <w:pPr>
              <w:jc w:val="center"/>
              <w:rPr>
                <w:sz w:val="26"/>
                <w:szCs w:val="26"/>
                <w:lang w:val="en-US"/>
              </w:rPr>
            </w:pPr>
            <w:r>
              <w:rPr>
                <w:sz w:val="26"/>
                <w:szCs w:val="26"/>
              </w:rPr>
              <w:t>HỘI CCB VIỆT NAM</w:t>
            </w:r>
          </w:p>
          <w:p w:rsidR="00396174" w:rsidRDefault="00396174">
            <w:pPr>
              <w:jc w:val="center"/>
              <w:rPr>
                <w:b/>
                <w:sz w:val="26"/>
                <w:szCs w:val="26"/>
                <w:lang w:val="en-US"/>
              </w:rPr>
            </w:pPr>
            <w:r>
              <w:rPr>
                <w:b/>
                <w:sz w:val="26"/>
                <w:szCs w:val="26"/>
              </w:rPr>
              <w:t>HỘI CCB TỈNH CAO BẰNG</w:t>
            </w:r>
          </w:p>
          <w:p w:rsidR="00396174" w:rsidRDefault="00396174">
            <w:pPr>
              <w:jc w:val="center"/>
              <w:rPr>
                <w:sz w:val="26"/>
                <w:szCs w:val="26"/>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610235</wp:posOffset>
                      </wp:positionH>
                      <wp:positionV relativeFrom="paragraph">
                        <wp:posOffset>14605</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5pt" to="11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" strokecolor="black [3040]"/>
                  </w:pict>
                </mc:Fallback>
              </mc:AlternateContent>
            </w:r>
          </w:p>
          <w:p w:rsidR="00396174" w:rsidRDefault="00396174" w:rsidP="00396174">
            <w:pPr>
              <w:jc w:val="center"/>
              <w:rPr>
                <w:sz w:val="28"/>
                <w:szCs w:val="28"/>
                <w:lang w:val="en-US"/>
              </w:rPr>
            </w:pPr>
            <w:r>
              <w:rPr>
                <w:sz w:val="28"/>
                <w:szCs w:val="28"/>
              </w:rPr>
              <w:t>Số:</w:t>
            </w:r>
            <w:r>
              <w:rPr>
                <w:sz w:val="28"/>
                <w:szCs w:val="28"/>
                <w:lang w:val="en-US"/>
              </w:rPr>
              <w:t xml:space="preserve">  </w:t>
            </w:r>
            <w:r>
              <w:rPr>
                <w:sz w:val="28"/>
                <w:szCs w:val="28"/>
                <w:lang w:val="en-US"/>
              </w:rPr>
              <w:t>376</w:t>
            </w:r>
            <w:r>
              <w:rPr>
                <w:sz w:val="28"/>
                <w:szCs w:val="28"/>
              </w:rPr>
              <w:t>/</w:t>
            </w:r>
            <w:r>
              <w:rPr>
                <w:sz w:val="28"/>
                <w:szCs w:val="28"/>
                <w:lang w:val="en-US"/>
              </w:rPr>
              <w:t>KH-</w:t>
            </w:r>
            <w:r>
              <w:rPr>
                <w:sz w:val="28"/>
                <w:szCs w:val="28"/>
              </w:rPr>
              <w:t>CCB</w:t>
            </w:r>
          </w:p>
        </w:tc>
        <w:tc>
          <w:tcPr>
            <w:tcW w:w="5850" w:type="dxa"/>
          </w:tcPr>
          <w:p w:rsidR="00396174" w:rsidRDefault="00396174">
            <w:pPr>
              <w:jc w:val="center"/>
              <w:rPr>
                <w:b/>
                <w:sz w:val="26"/>
                <w:szCs w:val="26"/>
              </w:rPr>
            </w:pPr>
            <w:r>
              <w:rPr>
                <w:b/>
                <w:sz w:val="26"/>
                <w:szCs w:val="26"/>
              </w:rPr>
              <w:t>CỘNG HOÀ XÃ HỘI CHỦ NGHĨA VIỆT NAM</w:t>
            </w:r>
          </w:p>
          <w:p w:rsidR="00396174" w:rsidRDefault="00396174">
            <w:pPr>
              <w:jc w:val="center"/>
              <w:rPr>
                <w:b/>
                <w:sz w:val="26"/>
                <w:szCs w:val="26"/>
              </w:rPr>
            </w:pPr>
            <w:r>
              <w:rPr>
                <w:b/>
                <w:sz w:val="26"/>
                <w:szCs w:val="26"/>
              </w:rPr>
              <w:t>Độc lập - Tự do - Hạnh phúc</w:t>
            </w:r>
          </w:p>
          <w:p w:rsidR="00396174" w:rsidRDefault="00396174">
            <w:pPr>
              <w:jc w:val="center"/>
              <w:rPr>
                <w:sz w:val="26"/>
                <w:szCs w:val="2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12700</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"/>
                  </w:pict>
                </mc:Fallback>
              </mc:AlternateContent>
            </w:r>
          </w:p>
          <w:p w:rsidR="00396174" w:rsidRDefault="00396174">
            <w:pPr>
              <w:jc w:val="center"/>
              <w:rPr>
                <w:i/>
                <w:sz w:val="26"/>
                <w:szCs w:val="26"/>
                <w:lang w:val="en-US"/>
              </w:rPr>
            </w:pPr>
            <w:r>
              <w:rPr>
                <w:i/>
                <w:sz w:val="26"/>
                <w:szCs w:val="26"/>
              </w:rPr>
              <w:t xml:space="preserve">Cao Bằng, ngày </w:t>
            </w:r>
            <w:bookmarkStart w:id="0" w:name="_GoBack"/>
            <w:bookmarkEnd w:id="0"/>
            <w:r>
              <w:rPr>
                <w:i/>
                <w:sz w:val="26"/>
                <w:szCs w:val="26"/>
                <w:lang w:val="en-US"/>
              </w:rPr>
              <w:t xml:space="preserve">16 </w:t>
            </w:r>
            <w:r>
              <w:rPr>
                <w:i/>
                <w:sz w:val="26"/>
                <w:szCs w:val="26"/>
              </w:rPr>
              <w:t xml:space="preserve">tháng </w:t>
            </w:r>
            <w:r>
              <w:rPr>
                <w:i/>
                <w:sz w:val="26"/>
                <w:szCs w:val="26"/>
                <w:lang w:val="en-US"/>
              </w:rPr>
              <w:t>3</w:t>
            </w:r>
            <w:r>
              <w:rPr>
                <w:i/>
                <w:sz w:val="26"/>
                <w:szCs w:val="26"/>
              </w:rPr>
              <w:t xml:space="preserve"> năm 20</w:t>
            </w:r>
            <w:r>
              <w:rPr>
                <w:i/>
                <w:sz w:val="26"/>
                <w:szCs w:val="26"/>
                <w:lang w:val="en-US"/>
              </w:rPr>
              <w:t>20</w:t>
            </w:r>
          </w:p>
          <w:p w:rsidR="00396174" w:rsidRDefault="00396174">
            <w:pPr>
              <w:jc w:val="center"/>
              <w:rPr>
                <w:sz w:val="26"/>
                <w:szCs w:val="26"/>
              </w:rPr>
            </w:pPr>
          </w:p>
        </w:tc>
      </w:tr>
    </w:tbl>
    <w:p w:rsidR="00396174" w:rsidRDefault="00396174" w:rsidP="00396174">
      <w:pPr>
        <w:jc w:val="center"/>
        <w:rPr>
          <w:b/>
          <w:sz w:val="30"/>
          <w:szCs w:val="30"/>
          <w:lang w:val="en-US"/>
        </w:rPr>
      </w:pPr>
    </w:p>
    <w:p w:rsidR="00396174" w:rsidRDefault="00396174" w:rsidP="00396174">
      <w:pPr>
        <w:jc w:val="center"/>
        <w:rPr>
          <w:b/>
          <w:sz w:val="30"/>
          <w:szCs w:val="30"/>
          <w:lang w:val="en-US"/>
        </w:rPr>
      </w:pPr>
      <w:r>
        <w:rPr>
          <w:b/>
          <w:sz w:val="30"/>
          <w:szCs w:val="30"/>
          <w:lang w:val="en-US"/>
        </w:rPr>
        <w:t>KẾ HOẠCH</w:t>
      </w:r>
    </w:p>
    <w:p w:rsidR="00396174" w:rsidRDefault="00396174" w:rsidP="00396174">
      <w:pPr>
        <w:jc w:val="center"/>
        <w:rPr>
          <w:b/>
          <w:sz w:val="28"/>
          <w:szCs w:val="28"/>
          <w:lang w:val="en-US"/>
        </w:rPr>
      </w:pPr>
      <w:r>
        <w:rPr>
          <w:b/>
          <w:sz w:val="28"/>
          <w:szCs w:val="28"/>
          <w:lang w:val="en-US"/>
        </w:rPr>
        <w:t xml:space="preserve">Triển khai thực hiện Chỉ thị số 36-CT/TW, ngày 16 tháng 8 năm 2019 của </w:t>
      </w:r>
    </w:p>
    <w:p w:rsidR="00396174" w:rsidRDefault="00396174" w:rsidP="00396174">
      <w:pPr>
        <w:jc w:val="center"/>
        <w:rPr>
          <w:b/>
          <w:sz w:val="28"/>
          <w:szCs w:val="28"/>
          <w:lang w:val="en-US"/>
        </w:rPr>
      </w:pPr>
      <w:r>
        <w:rPr>
          <w:b/>
          <w:sz w:val="28"/>
          <w:szCs w:val="28"/>
          <w:lang w:val="en-US"/>
        </w:rPr>
        <w:t xml:space="preserve">Bộ Chính trị về tăng cường, nâng cao hiệu quả công tác phòng, chống </w:t>
      </w:r>
    </w:p>
    <w:p w:rsidR="00396174" w:rsidRDefault="00396174" w:rsidP="00396174">
      <w:pPr>
        <w:jc w:val="center"/>
        <w:rPr>
          <w:b/>
          <w:sz w:val="28"/>
          <w:szCs w:val="28"/>
          <w:lang w:val="en-US"/>
        </w:rPr>
      </w:pPr>
      <w:proofErr w:type="gramStart"/>
      <w:r>
        <w:rPr>
          <w:b/>
          <w:sz w:val="28"/>
          <w:szCs w:val="28"/>
          <w:lang w:val="en-US"/>
        </w:rPr>
        <w:t>và</w:t>
      </w:r>
      <w:proofErr w:type="gramEnd"/>
      <w:r>
        <w:rPr>
          <w:b/>
          <w:sz w:val="28"/>
          <w:szCs w:val="28"/>
          <w:lang w:val="en-US"/>
        </w:rPr>
        <w:t xml:space="preserve"> kiểm soát ma túy</w:t>
      </w:r>
    </w:p>
    <w:p w:rsidR="00396174" w:rsidRDefault="00396174" w:rsidP="00396174">
      <w:pPr>
        <w:pStyle w:val="NormalWeb"/>
        <w:shd w:val="clear" w:color="auto" w:fill="FFFFFF"/>
        <w:spacing w:before="0" w:beforeAutospacing="0" w:after="0" w:afterAutospacing="0"/>
        <w:jc w:val="center"/>
        <w:textAlignment w:val="baseline"/>
        <w:rPr>
          <w:rStyle w:val="Strong"/>
          <w:color w:val="363636"/>
          <w:bdr w:val="none" w:sz="0" w:space="0" w:color="auto" w:frame="1"/>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2376805</wp:posOffset>
                </wp:positionH>
                <wp:positionV relativeFrom="paragraph">
                  <wp:posOffset>17780</wp:posOffset>
                </wp:positionV>
                <wp:extent cx="1152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1.4pt" to="277.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QtAEAALcDAAAOAAAAZHJzL2Uyb0RvYy54bWysU8GO0zAQvSPxD5bvNE21I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" strokecolor="black [3040]"/>
            </w:pict>
          </mc:Fallback>
        </mc:AlternateContent>
      </w:r>
    </w:p>
    <w:p w:rsidR="00396174" w:rsidRDefault="00396174" w:rsidP="00396174">
      <w:pPr>
        <w:spacing w:after="120"/>
        <w:ind w:firstLine="720"/>
        <w:jc w:val="both"/>
        <w:rPr>
          <w:rStyle w:val="Strong"/>
          <w:b w:val="0"/>
          <w:color w:val="000000" w:themeColor="text1"/>
          <w:sz w:val="28"/>
          <w:szCs w:val="28"/>
          <w:bdr w:val="none" w:sz="0" w:space="0" w:color="auto" w:frame="1"/>
          <w:lang w:val="en-US"/>
        </w:rPr>
      </w:pPr>
    </w:p>
    <w:p w:rsidR="00396174" w:rsidRDefault="00396174" w:rsidP="00396174">
      <w:pPr>
        <w:spacing w:after="120"/>
        <w:ind w:firstLine="720"/>
        <w:jc w:val="both"/>
      </w:pPr>
      <w:r>
        <w:rPr>
          <w:rStyle w:val="Strong"/>
          <w:b w:val="0"/>
          <w:color w:val="000000" w:themeColor="text1"/>
          <w:sz w:val="28"/>
          <w:szCs w:val="28"/>
          <w:bdr w:val="none" w:sz="0" w:space="0" w:color="auto" w:frame="1"/>
          <w:lang w:val="en-US"/>
        </w:rPr>
        <w:t>Thực hiện Kế hoạch số 186/KH-CCB</w:t>
      </w:r>
      <w:proofErr w:type="gramStart"/>
      <w:r>
        <w:rPr>
          <w:rStyle w:val="Strong"/>
          <w:b w:val="0"/>
          <w:color w:val="000000" w:themeColor="text1"/>
          <w:sz w:val="28"/>
          <w:szCs w:val="28"/>
          <w:bdr w:val="none" w:sz="0" w:space="0" w:color="auto" w:frame="1"/>
          <w:lang w:val="en-US"/>
        </w:rPr>
        <w:t>,  ngày</w:t>
      </w:r>
      <w:proofErr w:type="gramEnd"/>
      <w:r>
        <w:rPr>
          <w:rStyle w:val="Strong"/>
          <w:b w:val="0"/>
          <w:color w:val="000000" w:themeColor="text1"/>
          <w:sz w:val="28"/>
          <w:szCs w:val="28"/>
          <w:bdr w:val="none" w:sz="0" w:space="0" w:color="auto" w:frame="1"/>
          <w:lang w:val="en-US"/>
        </w:rPr>
        <w:t xml:space="preserve"> 03/3/2020 của Trung ương Hội CCB Việt Nam về </w:t>
      </w:r>
      <w:r>
        <w:rPr>
          <w:sz w:val="28"/>
          <w:szCs w:val="28"/>
          <w:lang w:val="en-US"/>
        </w:rPr>
        <w:t>Triển khai thực hiện Chỉ thị số 36-CT/TW, ngày 16/8/2019 của Bộ Chính trị về tăng cường, nâng cao hiệu quả công tác phòng, chống và kiểm soát ma túy</w:t>
      </w:r>
      <w:r>
        <w:rPr>
          <w:rStyle w:val="Strong"/>
          <w:b w:val="0"/>
          <w:color w:val="000000" w:themeColor="text1"/>
          <w:sz w:val="28"/>
          <w:szCs w:val="28"/>
          <w:bdr w:val="none" w:sz="0" w:space="0" w:color="auto" w:frame="1"/>
          <w:lang w:val="en-US"/>
        </w:rPr>
        <w:t>.</w:t>
      </w:r>
      <w:r>
        <w:rPr>
          <w:sz w:val="28"/>
          <w:szCs w:val="28"/>
          <w:lang w:val="en-US"/>
        </w:rPr>
        <w:t xml:space="preserve"> Hội CCB tỉnh Cao Bằng xây dựng kế hoạch triển khai thực hiện trong các cấp Hội với những nội dung sau:</w:t>
      </w:r>
    </w:p>
    <w:p w:rsidR="00396174" w:rsidRDefault="00396174" w:rsidP="00396174">
      <w:pPr>
        <w:spacing w:after="120"/>
        <w:ind w:firstLine="720"/>
        <w:jc w:val="both"/>
        <w:rPr>
          <w:b/>
          <w:sz w:val="28"/>
          <w:szCs w:val="28"/>
          <w:lang w:val="en-US"/>
        </w:rPr>
      </w:pPr>
      <w:r>
        <w:rPr>
          <w:b/>
          <w:sz w:val="28"/>
          <w:szCs w:val="28"/>
          <w:lang w:val="en-US"/>
        </w:rPr>
        <w:t>I. MỤC ĐÍCH, YÊU CẦU</w:t>
      </w:r>
    </w:p>
    <w:p w:rsidR="00396174" w:rsidRDefault="00396174" w:rsidP="00396174">
      <w:pPr>
        <w:spacing w:after="120"/>
        <w:ind w:firstLine="720"/>
        <w:jc w:val="both"/>
        <w:rPr>
          <w:sz w:val="28"/>
          <w:szCs w:val="28"/>
          <w:lang w:val="en-US"/>
        </w:rPr>
      </w:pPr>
      <w:r>
        <w:rPr>
          <w:sz w:val="28"/>
          <w:szCs w:val="28"/>
          <w:lang w:val="en-US"/>
        </w:rPr>
        <w:t>1. Các cấp Hội tổ chức quán triệt, triển khai thực hiện Chỉ thị số 36-CT/TW nhằm nâng cao nhận thức về tăng cường sự lãnh đạo của cấp ủy Đảng, vai trò quản lý điều hành của chính quyền, sự phối hợp chặt chẽ đồng bộ của các cấp, các ngành và tổ chức chính trị - xã hội, phát huy sức mạnh tổng hợp của hệ thống chính trị và các tầng lớp nhân dân ở địa phương, từng bước kiềm chế, ngăn chặn, đẩy lùi tệ nạn ma túy.</w:t>
      </w:r>
    </w:p>
    <w:p w:rsidR="00396174" w:rsidRDefault="00396174" w:rsidP="00396174">
      <w:pPr>
        <w:spacing w:after="120"/>
        <w:ind w:firstLine="720"/>
        <w:jc w:val="both"/>
        <w:rPr>
          <w:sz w:val="28"/>
          <w:szCs w:val="28"/>
          <w:lang w:val="en-US"/>
        </w:rPr>
      </w:pPr>
      <w:r>
        <w:rPr>
          <w:sz w:val="28"/>
          <w:szCs w:val="28"/>
          <w:lang w:val="en-US"/>
        </w:rPr>
        <w:t>2. Xây dựng Kế hoạch tổ chức triển khai thực hiện Chỉ thị nghiêm túc, lồng ghép tiến hành đồng bộ với các Chỉ thị, Nghị quyết của Đảng và Chính phủ, các Chương trình, Kế hoạch phát triển kinh tế - xã hội tại địa phương, tổ chức tuyên truyền sâu rộng nhằm nâng cao hiệu quả công tác phòng, chống và kiểm soát ma túy ở từng gia đình hội viên trong các cấp Hội.</w:t>
      </w:r>
    </w:p>
    <w:p w:rsidR="00396174" w:rsidRDefault="00396174" w:rsidP="00396174">
      <w:pPr>
        <w:spacing w:after="120"/>
        <w:ind w:firstLine="720"/>
        <w:jc w:val="both"/>
        <w:rPr>
          <w:b/>
          <w:sz w:val="28"/>
          <w:szCs w:val="28"/>
          <w:lang w:val="en-US"/>
        </w:rPr>
      </w:pPr>
      <w:r>
        <w:rPr>
          <w:b/>
          <w:sz w:val="28"/>
          <w:szCs w:val="28"/>
          <w:lang w:val="en-US"/>
        </w:rPr>
        <w:t>II. NHIỆM VỤ VÀ GIẢI PHÁP</w:t>
      </w:r>
    </w:p>
    <w:p w:rsidR="00396174" w:rsidRDefault="00396174" w:rsidP="00396174">
      <w:pPr>
        <w:spacing w:after="120"/>
        <w:ind w:firstLine="720"/>
        <w:jc w:val="both"/>
        <w:rPr>
          <w:sz w:val="28"/>
          <w:szCs w:val="28"/>
          <w:lang w:val="en-US"/>
        </w:rPr>
      </w:pPr>
      <w:r>
        <w:rPr>
          <w:sz w:val="28"/>
          <w:szCs w:val="28"/>
          <w:lang w:val="en-US"/>
        </w:rPr>
        <w:t>1. Hội CCB các cấp bằng nhiều hình thức, nội dung phong phú, đa dạng, phù hợp với từng địa phương, từng đối tượng; tổ chức tốt việc quán triệt, triển khai có hiệu quả công tác phối hợp tuyên truyền, giáo dục các chủ trương của Đảng, pháp luật của Nhà nước gắn với Chương trình phòng, chống ma túy của Chính phủ, của địa phương, của Hội các giai đoạn đến từng hộ gia đình hội viên, nhân dân và trong tổ chức Hội các cấp.</w:t>
      </w:r>
    </w:p>
    <w:p w:rsidR="00396174" w:rsidRDefault="00396174" w:rsidP="00396174">
      <w:pPr>
        <w:spacing w:after="120"/>
        <w:ind w:firstLine="720"/>
        <w:jc w:val="both"/>
        <w:rPr>
          <w:sz w:val="28"/>
          <w:szCs w:val="28"/>
          <w:lang w:val="en-US"/>
        </w:rPr>
      </w:pPr>
      <w:r>
        <w:rPr>
          <w:sz w:val="28"/>
          <w:szCs w:val="28"/>
          <w:lang w:val="en-US"/>
        </w:rPr>
        <w:lastRenderedPageBreak/>
        <w:t>2. Bám sát Chương trình, Kế hoạch công tác phòng chống và kiểm soát ma túy của địa phương. Quan tâm lựa chọn cán bộ, hội viên có sức khỏe, có năng lực bố trí phân công tham gia, đảm nhiệm các tổ, đội tuyên truyền vận động; thực hiện chức năng giám sát công tác phòng, chống và kiểm soát ma túy; vận động, khuyến khích công tác xã hội hóa về nguồn lực trong doanh nhân CCB tích cực tham gia công tác phòng, chống và kiểm soát ma túy phù hợp với tình hình thực tế của các cấp Hội trên từng địa phương, từng lĩnh vực.</w:t>
      </w:r>
    </w:p>
    <w:p w:rsidR="00396174" w:rsidRDefault="00396174" w:rsidP="00396174">
      <w:pPr>
        <w:spacing w:after="120"/>
        <w:ind w:firstLine="720"/>
        <w:jc w:val="both"/>
        <w:rPr>
          <w:spacing w:val="6"/>
          <w:sz w:val="28"/>
          <w:szCs w:val="28"/>
          <w:lang w:val="en-US"/>
        </w:rPr>
      </w:pPr>
      <w:r>
        <w:rPr>
          <w:spacing w:val="6"/>
          <w:sz w:val="28"/>
          <w:szCs w:val="28"/>
          <w:lang w:val="en-US"/>
        </w:rPr>
        <w:t xml:space="preserve">3. Tập trung làm tốt công tác phòng ngừa, coi trọng công tác phòng ngừa </w:t>
      </w:r>
      <w:r>
        <w:rPr>
          <w:sz w:val="28"/>
          <w:szCs w:val="28"/>
          <w:lang w:val="en-US"/>
        </w:rPr>
        <w:t>ngay tại gia đình hội viên, trong Chi hội, khu dân cư, xã, phường, thị trấn và các đối tượng, địa bàn có nguy cơ cao. Các tổ chức Hội cơ sở có biện pháp rà soát, phát hiện, thống kê và quản lý chặt chẽ số hội viên và con em hội viên CCB mắc nghiện; Phối hợp đề xuất với cơ quan chức năng áp dụng các biện pháp quản lý, giáo dục, tổ chức cai nghiện tại các trung tâm và cộng đồng. Xây dựng các biện pháp nhằm kiềm chế, ngăn chặn sự gia tăng người nghiện mới và tệ nạn ma túy; không xa lánh, miệt thị người mắc nghiện, quan tâm tổ chức dạy nghề và tạo việc làm cho các đối tượng sau cai nghiện; tham gia thực hiện có hiệu quả công tác quản lý sau cai và phòng ngừa tái nghiện đối với hội viên, người thân hội viên CCB và cộng đồng dân cư.</w:t>
      </w:r>
    </w:p>
    <w:p w:rsidR="00396174" w:rsidRDefault="00396174" w:rsidP="00396174">
      <w:pPr>
        <w:spacing w:after="120"/>
        <w:ind w:firstLine="720"/>
        <w:jc w:val="both"/>
        <w:rPr>
          <w:sz w:val="28"/>
          <w:szCs w:val="28"/>
          <w:lang w:val="en-US"/>
        </w:rPr>
      </w:pPr>
      <w:r>
        <w:rPr>
          <w:sz w:val="28"/>
          <w:szCs w:val="28"/>
          <w:lang w:val="en-US"/>
        </w:rPr>
        <w:t>4. Thường xuyên cập nhật và tuyên truyền, phổ biến thông tin cho hội viên trong các cấp Hội và nhân dân về tác hại của ma túy, đặc biệt là các loại ma túy tổng hợp cũng như phương thức hoạt động của các loại tội phạm về ma túy; trang bị cho hội viên và gia đình hội viên những kỹ năng cần thiết để từng hội viên nâng cao được kỹ năng phòng ngừa, tránh xa vào tệ nạn ma túy; động viên cán bộ, hội viên tham gia tích cực vào các tổ tuyên truyền chuyên biệt cho các đối tượng, địa bàn có nguy cơ cao; duy trì, nhân rộng những mô hình hay, điển hình tốt trong công tác phòng, chống và kiểm soát ma túy.</w:t>
      </w:r>
    </w:p>
    <w:p w:rsidR="00396174" w:rsidRDefault="00396174" w:rsidP="00396174">
      <w:pPr>
        <w:spacing w:after="120"/>
        <w:ind w:firstLine="720"/>
        <w:jc w:val="both"/>
        <w:rPr>
          <w:sz w:val="28"/>
          <w:szCs w:val="28"/>
          <w:lang w:val="en-US"/>
        </w:rPr>
      </w:pPr>
      <w:r>
        <w:rPr>
          <w:sz w:val="28"/>
          <w:szCs w:val="28"/>
          <w:lang w:val="en-US"/>
        </w:rPr>
        <w:t>5. Thực hiện tốt phong trào “toàn dân tham gia phòng, chống ma túy”, làm tốt công tác tuyên truyền, vận động, nêu cao tinh thần cảnh giác phát hiện, tố giác tội phạm, các tụ điểm mua bán, tổ chức tàng trữ và sử dụng trái phép các chất ma túy trong địa bàn dân cư, góp phần tích cực trong ngăn chặn có hiệu quả tình trạng mua bán, vận chuyển ma túy trên địa bàn, đề cao vai trò của gia đình hôi viên, những hộ xung quanh và nhà trường trong công tác tuyên truyền, giáo dục tham gia phòng, chống ma túy. Hội CCB cơ sở nhất là Chi hội thường xuyên tham gia phối hợp với các lực lượng chức năng thực hiện đề án xóa bỏ cây có chất gây nghiện, kịp thời phát hiện, triệt phá diện tích trồng cây có chất gây nghiện, đồng thời đẩy mạnh các biện pháp phòng, ngừa không để xảy ra tình trạng tái trồng cây có chứa chất gây nghiện ở các địa phương.</w:t>
      </w:r>
    </w:p>
    <w:p w:rsidR="00396174" w:rsidRDefault="00396174" w:rsidP="00396174">
      <w:pPr>
        <w:spacing w:after="120"/>
        <w:ind w:firstLine="720"/>
        <w:jc w:val="both"/>
        <w:rPr>
          <w:sz w:val="28"/>
          <w:szCs w:val="28"/>
          <w:lang w:val="en-US"/>
        </w:rPr>
      </w:pPr>
      <w:r>
        <w:rPr>
          <w:sz w:val="28"/>
          <w:szCs w:val="28"/>
          <w:lang w:val="en-US"/>
        </w:rPr>
        <w:lastRenderedPageBreak/>
        <w:t>6. Tích cực tham gia thực hiện chuyển hóa làm trong sạch địa bàn phức tạp và đề án xây dựng xã, phường, thị trấn không ma túy; tổ chức phát động, đăng ký giao ước thực hiện gia đình hội viên không ma túy. Gắn nội dung, yêu cầu nhiệm vụ công tác phòng, chống và kiểm soát ma túy; yêu cầu “xây dựng tổ chức Hội vững mạnh, hội viên gương mẫu, gia đình hội viên văn hóa”; cuộc vận động “toàn dân đoàn kết xây dựng đời sống văn hóa ở khu dân cư”, với nội dung bình xét thi đua trong phong trào thi đua “Cựu chiến binh gương mẫu” hàng năm.</w:t>
      </w:r>
    </w:p>
    <w:p w:rsidR="00396174" w:rsidRDefault="00396174" w:rsidP="00396174">
      <w:pPr>
        <w:spacing w:after="120"/>
        <w:ind w:firstLine="720"/>
        <w:jc w:val="both"/>
        <w:rPr>
          <w:sz w:val="28"/>
          <w:szCs w:val="28"/>
          <w:lang w:val="en-US"/>
        </w:rPr>
      </w:pPr>
      <w:r>
        <w:rPr>
          <w:sz w:val="28"/>
          <w:szCs w:val="28"/>
          <w:lang w:val="en-US"/>
        </w:rPr>
        <w:t>7. Phối hợp chặt chẽ với các đoàn thể chính trị và cơ quan chức năng tại địa phương thực hiện có hiệu quả các Chương trình, Kế hoạch phòng, chống và kiểm soát ma túy trong từng giai đoạn. Tổ chức tốt việc tổng hợp báo cáo và tiến hành sơ, tổng kết rút kinh nghiệm; kịp thời động viên, khen thưởng những tập thể, cá nhân có thành tích tốt, những mô hình, điển hình hay trong công tác phòng, chống và kiểm soát ma túy trong từng nhiệm vụ cụ thể và trong từng giai đoạn.</w:t>
      </w:r>
    </w:p>
    <w:p w:rsidR="00396174" w:rsidRDefault="00396174" w:rsidP="00396174">
      <w:pPr>
        <w:spacing w:after="120"/>
        <w:ind w:firstLine="720"/>
        <w:jc w:val="both"/>
        <w:rPr>
          <w:b/>
          <w:sz w:val="28"/>
          <w:szCs w:val="28"/>
          <w:lang w:val="en-US"/>
        </w:rPr>
      </w:pPr>
      <w:r>
        <w:rPr>
          <w:b/>
          <w:sz w:val="28"/>
          <w:szCs w:val="28"/>
          <w:lang w:val="en-US"/>
        </w:rPr>
        <w:t>III. TỔ CHỨC THỰC HIỆN</w:t>
      </w:r>
    </w:p>
    <w:p w:rsidR="00396174" w:rsidRDefault="00396174" w:rsidP="00396174">
      <w:pPr>
        <w:spacing w:after="120"/>
        <w:ind w:firstLine="720"/>
        <w:jc w:val="both"/>
        <w:rPr>
          <w:sz w:val="28"/>
          <w:szCs w:val="28"/>
          <w:lang w:val="en-US"/>
        </w:rPr>
      </w:pPr>
      <w:r>
        <w:rPr>
          <w:sz w:val="28"/>
          <w:szCs w:val="28"/>
          <w:lang w:val="en-US"/>
        </w:rPr>
        <w:t>Hội CCB các huyện, thành phố và Khối 487 bám sát nhiệm vụ lãnh đạo của cấp ủy địa phương, kế hoạch của Hội CCB tỉnh, rà soát tình hình thực tế của cán bộ, hội viên và nhân dân trên địa bàn, xây dựng kế hoạch triển khai thực hiện đến các Chi hội. Hàng năm có sơ tổng kết đánh giá kết quả thực hiện Chỉ thị số 36-CT/TW, có báo cáo bằng văn bản về Hội CCB tỉnh để tổng hợp báo cáo Trung ương Hội CCB Việt Nam</w:t>
      </w:r>
      <w:proofErr w:type="gramStart"/>
      <w:r>
        <w:rPr>
          <w:sz w:val="28"/>
          <w:szCs w:val="28"/>
          <w:lang w:val="en-US"/>
        </w:rPr>
        <w:t>./</w:t>
      </w:r>
      <w:proofErr w:type="gramEnd"/>
      <w:r>
        <w:rPr>
          <w:sz w:val="28"/>
          <w:szCs w:val="28"/>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396174" w:rsidTr="00396174">
        <w:tc>
          <w:tcPr>
            <w:tcW w:w="4928" w:type="dxa"/>
            <w:tcBorders>
              <w:top w:val="nil"/>
              <w:left w:val="nil"/>
              <w:bottom w:val="nil"/>
              <w:right w:val="nil"/>
            </w:tcBorders>
          </w:tcPr>
          <w:p w:rsidR="00396174" w:rsidRDefault="00396174">
            <w:pPr>
              <w:spacing w:line="276" w:lineRule="auto"/>
              <w:jc w:val="both"/>
              <w:rPr>
                <w:sz w:val="28"/>
                <w:szCs w:val="28"/>
                <w:lang w:val="en-US"/>
              </w:rPr>
            </w:pPr>
            <w:r>
              <w:rPr>
                <w:sz w:val="28"/>
                <w:szCs w:val="28"/>
              </w:rPr>
              <w:t>Nơi nhận:</w:t>
            </w:r>
          </w:p>
          <w:p w:rsidR="00396174" w:rsidRDefault="00396174">
            <w:pPr>
              <w:spacing w:line="276" w:lineRule="auto"/>
              <w:jc w:val="both"/>
              <w:rPr>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0</wp:posOffset>
                      </wp:positionV>
                      <wp:extent cx="60706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07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" strokecolor="black [3040]"/>
                  </w:pict>
                </mc:Fallback>
              </mc:AlternateContent>
            </w:r>
            <w:r>
              <w:rPr>
                <w:lang w:val="en-US"/>
              </w:rPr>
              <w:t>- Trung ương Hội CCBVN (b/c);</w:t>
            </w:r>
          </w:p>
          <w:p w:rsidR="00396174" w:rsidRDefault="00396174">
            <w:pPr>
              <w:tabs>
                <w:tab w:val="left" w:pos="280"/>
                <w:tab w:val="center" w:pos="4320"/>
                <w:tab w:val="right" w:pos="8640"/>
              </w:tabs>
              <w:spacing w:line="276" w:lineRule="auto"/>
              <w:jc w:val="both"/>
              <w:rPr>
                <w:lang w:val="en-US"/>
              </w:rPr>
            </w:pPr>
            <w:r>
              <w:t>- Hội CCB các huyện, thành phố và Khối 487;</w:t>
            </w:r>
          </w:p>
          <w:p w:rsidR="00396174" w:rsidRDefault="00396174">
            <w:pPr>
              <w:tabs>
                <w:tab w:val="left" w:pos="280"/>
                <w:tab w:val="center" w:pos="4320"/>
                <w:tab w:val="right" w:pos="8640"/>
              </w:tabs>
              <w:spacing w:line="276" w:lineRule="auto"/>
              <w:jc w:val="both"/>
              <w:rPr>
                <w:lang w:val="en-US"/>
              </w:rPr>
            </w:pPr>
            <w:r>
              <w:t>- Thường trực Hội CCB tỉnh;</w:t>
            </w:r>
          </w:p>
          <w:p w:rsidR="00396174" w:rsidRDefault="00396174">
            <w:pPr>
              <w:tabs>
                <w:tab w:val="left" w:pos="280"/>
                <w:tab w:val="center" w:pos="4320"/>
                <w:tab w:val="right" w:pos="8640"/>
              </w:tabs>
              <w:spacing w:line="276" w:lineRule="auto"/>
              <w:jc w:val="both"/>
              <w:rPr>
                <w:sz w:val="22"/>
                <w:szCs w:val="22"/>
                <w:lang w:val="en-US"/>
              </w:rPr>
            </w:pPr>
            <w:r>
              <w:t>- Lưu VT</w:t>
            </w:r>
            <w:r>
              <w:rPr>
                <w:lang w:val="en-US"/>
              </w:rPr>
              <w:t>+BCTXDH.</w:t>
            </w:r>
          </w:p>
          <w:p w:rsidR="00396174" w:rsidRDefault="00396174">
            <w:pPr>
              <w:spacing w:line="276" w:lineRule="auto"/>
              <w:jc w:val="both"/>
            </w:pPr>
          </w:p>
        </w:tc>
        <w:tc>
          <w:tcPr>
            <w:tcW w:w="4536" w:type="dxa"/>
            <w:tcBorders>
              <w:top w:val="nil"/>
              <w:left w:val="nil"/>
              <w:bottom w:val="nil"/>
              <w:right w:val="nil"/>
            </w:tcBorders>
          </w:tcPr>
          <w:p w:rsidR="00396174" w:rsidRDefault="00396174">
            <w:pPr>
              <w:spacing w:line="276" w:lineRule="auto"/>
              <w:jc w:val="center"/>
              <w:rPr>
                <w:b/>
                <w:sz w:val="28"/>
                <w:szCs w:val="28"/>
              </w:rPr>
            </w:pPr>
            <w:r>
              <w:rPr>
                <w:b/>
                <w:sz w:val="28"/>
                <w:szCs w:val="28"/>
              </w:rPr>
              <w:t>KT. CHỦ TỊCH</w:t>
            </w:r>
          </w:p>
          <w:p w:rsidR="00396174" w:rsidRDefault="00396174">
            <w:pPr>
              <w:spacing w:line="276" w:lineRule="auto"/>
              <w:jc w:val="center"/>
              <w:rPr>
                <w:b/>
                <w:sz w:val="28"/>
                <w:szCs w:val="28"/>
              </w:rPr>
            </w:pPr>
            <w:r>
              <w:rPr>
                <w:b/>
                <w:sz w:val="28"/>
                <w:szCs w:val="28"/>
              </w:rPr>
              <w:t>PHÓ CHỦ TỊCH</w:t>
            </w:r>
          </w:p>
          <w:p w:rsidR="00396174" w:rsidRDefault="00396174">
            <w:pPr>
              <w:spacing w:after="60" w:line="276" w:lineRule="auto"/>
              <w:jc w:val="center"/>
              <w:rPr>
                <w:b/>
                <w:sz w:val="28"/>
                <w:szCs w:val="28"/>
              </w:rPr>
            </w:pPr>
          </w:p>
          <w:p w:rsidR="00396174" w:rsidRDefault="00396174">
            <w:pPr>
              <w:spacing w:after="60" w:line="276" w:lineRule="auto"/>
              <w:jc w:val="center"/>
              <w:rPr>
                <w:b/>
                <w:sz w:val="28"/>
                <w:szCs w:val="28"/>
                <w:lang w:val="en-US"/>
              </w:rPr>
            </w:pPr>
          </w:p>
          <w:p w:rsidR="00396174" w:rsidRPr="00396174" w:rsidRDefault="00396174">
            <w:pPr>
              <w:spacing w:after="60" w:line="276" w:lineRule="auto"/>
              <w:jc w:val="center"/>
              <w:rPr>
                <w:b/>
                <w:i/>
                <w:sz w:val="28"/>
                <w:szCs w:val="28"/>
                <w:lang w:val="en-US"/>
              </w:rPr>
            </w:pPr>
            <w:r w:rsidRPr="00396174">
              <w:rPr>
                <w:b/>
                <w:i/>
                <w:sz w:val="28"/>
                <w:szCs w:val="28"/>
                <w:lang w:val="en-US"/>
              </w:rPr>
              <w:t>Đã ký</w:t>
            </w:r>
          </w:p>
          <w:p w:rsidR="00396174" w:rsidRDefault="00396174">
            <w:pPr>
              <w:spacing w:after="60" w:line="276" w:lineRule="auto"/>
              <w:jc w:val="center"/>
              <w:rPr>
                <w:sz w:val="28"/>
                <w:szCs w:val="28"/>
                <w:lang w:val="en-US"/>
              </w:rPr>
            </w:pPr>
          </w:p>
          <w:p w:rsidR="00396174" w:rsidRDefault="00396174">
            <w:pPr>
              <w:spacing w:after="60" w:line="276" w:lineRule="auto"/>
              <w:jc w:val="center"/>
              <w:rPr>
                <w:sz w:val="28"/>
                <w:szCs w:val="28"/>
                <w:lang w:val="en-US"/>
              </w:rPr>
            </w:pPr>
          </w:p>
          <w:p w:rsidR="00396174" w:rsidRDefault="00396174">
            <w:pPr>
              <w:spacing w:after="60" w:line="276" w:lineRule="auto"/>
              <w:jc w:val="center"/>
            </w:pPr>
            <w:r>
              <w:rPr>
                <w:b/>
                <w:sz w:val="28"/>
                <w:szCs w:val="28"/>
              </w:rPr>
              <w:t>Nguyễn Trung Bộ</w:t>
            </w:r>
          </w:p>
        </w:tc>
      </w:tr>
    </w:tbl>
    <w:p w:rsidR="00396174" w:rsidRDefault="00396174" w:rsidP="00396174">
      <w:pPr>
        <w:spacing w:after="120"/>
        <w:ind w:firstLine="720"/>
        <w:jc w:val="both"/>
        <w:rPr>
          <w:sz w:val="28"/>
          <w:szCs w:val="28"/>
          <w:lang w:val="en-US"/>
        </w:rPr>
      </w:pPr>
    </w:p>
    <w:p w:rsidR="00396174" w:rsidRDefault="00396174" w:rsidP="00396174">
      <w:pPr>
        <w:spacing w:after="120"/>
        <w:jc w:val="both"/>
        <w:rPr>
          <w:sz w:val="28"/>
          <w:szCs w:val="28"/>
          <w:lang w:val="en-US"/>
        </w:rPr>
      </w:pPr>
    </w:p>
    <w:p w:rsidR="00F07436" w:rsidRDefault="00F07436"/>
    <w:sectPr w:rsidR="00F074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D2" w:rsidRDefault="006C0FD2" w:rsidP="00396174">
      <w:r>
        <w:separator/>
      </w:r>
    </w:p>
  </w:endnote>
  <w:endnote w:type="continuationSeparator" w:id="0">
    <w:p w:rsidR="006C0FD2" w:rsidRDefault="006C0FD2" w:rsidP="0039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41635"/>
      <w:docPartObj>
        <w:docPartGallery w:val="Page Numbers (Bottom of Page)"/>
        <w:docPartUnique/>
      </w:docPartObj>
    </w:sdtPr>
    <w:sdtEndPr>
      <w:rPr>
        <w:noProof/>
      </w:rPr>
    </w:sdtEndPr>
    <w:sdtContent>
      <w:p w:rsidR="00396174" w:rsidRDefault="003961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96174" w:rsidRDefault="00396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D2" w:rsidRDefault="006C0FD2" w:rsidP="00396174">
      <w:r>
        <w:separator/>
      </w:r>
    </w:p>
  </w:footnote>
  <w:footnote w:type="continuationSeparator" w:id="0">
    <w:p w:rsidR="006C0FD2" w:rsidRDefault="006C0FD2" w:rsidP="00396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74"/>
    <w:rsid w:val="00396174"/>
    <w:rsid w:val="006C0FD2"/>
    <w:rsid w:val="00F0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74"/>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96174"/>
    <w:pPr>
      <w:spacing w:before="100" w:beforeAutospacing="1" w:after="100" w:afterAutospacing="1"/>
    </w:pPr>
  </w:style>
  <w:style w:type="table" w:styleId="TableGrid">
    <w:name w:val="Table Grid"/>
    <w:basedOn w:val="TableNormal"/>
    <w:rsid w:val="0039617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96174"/>
    <w:rPr>
      <w:b/>
      <w:bCs/>
    </w:rPr>
  </w:style>
  <w:style w:type="paragraph" w:styleId="Header">
    <w:name w:val="header"/>
    <w:basedOn w:val="Normal"/>
    <w:link w:val="HeaderChar"/>
    <w:uiPriority w:val="99"/>
    <w:unhideWhenUsed/>
    <w:rsid w:val="00396174"/>
    <w:pPr>
      <w:tabs>
        <w:tab w:val="center" w:pos="4680"/>
        <w:tab w:val="right" w:pos="9360"/>
      </w:tabs>
    </w:pPr>
  </w:style>
  <w:style w:type="character" w:customStyle="1" w:styleId="HeaderChar">
    <w:name w:val="Header Char"/>
    <w:basedOn w:val="DefaultParagraphFont"/>
    <w:link w:val="Header"/>
    <w:uiPriority w:val="99"/>
    <w:rsid w:val="00396174"/>
    <w:rPr>
      <w:rFonts w:eastAsia="Times New Roman" w:cs="Times New Roman"/>
      <w:sz w:val="24"/>
      <w:szCs w:val="24"/>
      <w:lang w:val="vi-VN" w:eastAsia="vi-VN"/>
    </w:rPr>
  </w:style>
  <w:style w:type="paragraph" w:styleId="Footer">
    <w:name w:val="footer"/>
    <w:basedOn w:val="Normal"/>
    <w:link w:val="FooterChar"/>
    <w:uiPriority w:val="99"/>
    <w:unhideWhenUsed/>
    <w:rsid w:val="00396174"/>
    <w:pPr>
      <w:tabs>
        <w:tab w:val="center" w:pos="4680"/>
        <w:tab w:val="right" w:pos="9360"/>
      </w:tabs>
    </w:pPr>
  </w:style>
  <w:style w:type="character" w:customStyle="1" w:styleId="FooterChar">
    <w:name w:val="Footer Char"/>
    <w:basedOn w:val="DefaultParagraphFont"/>
    <w:link w:val="Footer"/>
    <w:uiPriority w:val="99"/>
    <w:rsid w:val="00396174"/>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74"/>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96174"/>
    <w:pPr>
      <w:spacing w:before="100" w:beforeAutospacing="1" w:after="100" w:afterAutospacing="1"/>
    </w:pPr>
  </w:style>
  <w:style w:type="table" w:styleId="TableGrid">
    <w:name w:val="Table Grid"/>
    <w:basedOn w:val="TableNormal"/>
    <w:rsid w:val="0039617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96174"/>
    <w:rPr>
      <w:b/>
      <w:bCs/>
    </w:rPr>
  </w:style>
  <w:style w:type="paragraph" w:styleId="Header">
    <w:name w:val="header"/>
    <w:basedOn w:val="Normal"/>
    <w:link w:val="HeaderChar"/>
    <w:uiPriority w:val="99"/>
    <w:unhideWhenUsed/>
    <w:rsid w:val="00396174"/>
    <w:pPr>
      <w:tabs>
        <w:tab w:val="center" w:pos="4680"/>
        <w:tab w:val="right" w:pos="9360"/>
      </w:tabs>
    </w:pPr>
  </w:style>
  <w:style w:type="character" w:customStyle="1" w:styleId="HeaderChar">
    <w:name w:val="Header Char"/>
    <w:basedOn w:val="DefaultParagraphFont"/>
    <w:link w:val="Header"/>
    <w:uiPriority w:val="99"/>
    <w:rsid w:val="00396174"/>
    <w:rPr>
      <w:rFonts w:eastAsia="Times New Roman" w:cs="Times New Roman"/>
      <w:sz w:val="24"/>
      <w:szCs w:val="24"/>
      <w:lang w:val="vi-VN" w:eastAsia="vi-VN"/>
    </w:rPr>
  </w:style>
  <w:style w:type="paragraph" w:styleId="Footer">
    <w:name w:val="footer"/>
    <w:basedOn w:val="Normal"/>
    <w:link w:val="FooterChar"/>
    <w:uiPriority w:val="99"/>
    <w:unhideWhenUsed/>
    <w:rsid w:val="00396174"/>
    <w:pPr>
      <w:tabs>
        <w:tab w:val="center" w:pos="4680"/>
        <w:tab w:val="right" w:pos="9360"/>
      </w:tabs>
    </w:pPr>
  </w:style>
  <w:style w:type="character" w:customStyle="1" w:styleId="FooterChar">
    <w:name w:val="Footer Char"/>
    <w:basedOn w:val="DefaultParagraphFont"/>
    <w:link w:val="Footer"/>
    <w:uiPriority w:val="99"/>
    <w:rsid w:val="00396174"/>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5351</Characters>
  <Application>Microsoft Office Word</Application>
  <DocSecurity>0</DocSecurity>
  <Lines>44</Lines>
  <Paragraphs>12</Paragraphs>
  <ScaleCrop>false</ScaleCrop>
  <Company>Microsoft</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2020-03-16T07:35:00Z</dcterms:created>
  <dcterms:modified xsi:type="dcterms:W3CDTF">2020-03-16T07:37:00Z</dcterms:modified>
</cp:coreProperties>
</file>