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5812"/>
      </w:tblGrid>
      <w:tr w:rsidR="0051240B" w:rsidTr="0051240B">
        <w:trPr>
          <w:trHeight w:val="1902"/>
        </w:trPr>
        <w:tc>
          <w:tcPr>
            <w:tcW w:w="3969" w:type="dxa"/>
          </w:tcPr>
          <w:p w:rsidR="0051240B" w:rsidRDefault="0051240B">
            <w:pPr>
              <w:jc w:val="center"/>
              <w:rPr>
                <w:sz w:val="26"/>
                <w:szCs w:val="26"/>
                <w:lang w:val="en-US"/>
              </w:rPr>
            </w:pPr>
            <w:r>
              <w:rPr>
                <w:sz w:val="26"/>
                <w:szCs w:val="26"/>
              </w:rPr>
              <w:t>HỘI CCB VIỆT NAM</w:t>
            </w:r>
          </w:p>
          <w:p w:rsidR="0051240B" w:rsidRDefault="0051240B">
            <w:pPr>
              <w:jc w:val="center"/>
              <w:rPr>
                <w:b/>
                <w:sz w:val="26"/>
                <w:szCs w:val="26"/>
                <w:lang w:val="en-US"/>
              </w:rPr>
            </w:pPr>
            <w:r>
              <w:rPr>
                <w:b/>
                <w:sz w:val="26"/>
                <w:szCs w:val="26"/>
              </w:rPr>
              <w:t>HỘI CCB TỈNH CAO BẰNG</w:t>
            </w:r>
          </w:p>
          <w:p w:rsidR="0051240B" w:rsidRDefault="0051240B">
            <w:pPr>
              <w:jc w:val="center"/>
              <w:rPr>
                <w:sz w:val="26"/>
                <w:szCs w:val="26"/>
                <w:lang w:val="en-US"/>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704215</wp:posOffset>
                      </wp:positionH>
                      <wp:positionV relativeFrom="paragraph">
                        <wp:posOffset>5080</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4pt" to="11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" strokecolor="black [3040]"/>
                  </w:pict>
                </mc:Fallback>
              </mc:AlternateContent>
            </w:r>
          </w:p>
          <w:p w:rsidR="0051240B" w:rsidRDefault="0051240B">
            <w:pPr>
              <w:jc w:val="center"/>
              <w:rPr>
                <w:sz w:val="26"/>
                <w:szCs w:val="26"/>
              </w:rPr>
            </w:pPr>
            <w:r>
              <w:rPr>
                <w:sz w:val="26"/>
                <w:szCs w:val="26"/>
              </w:rPr>
              <w:t>Số:</w:t>
            </w:r>
            <w:r>
              <w:rPr>
                <w:sz w:val="26"/>
                <w:szCs w:val="26"/>
                <w:lang w:val="en-US"/>
              </w:rPr>
              <w:t xml:space="preserve"> 339</w:t>
            </w:r>
            <w:r>
              <w:rPr>
                <w:sz w:val="26"/>
                <w:szCs w:val="26"/>
              </w:rPr>
              <w:t>/CCB</w:t>
            </w:r>
          </w:p>
          <w:p w:rsidR="0051240B" w:rsidRDefault="0051240B">
            <w:pPr>
              <w:pStyle w:val="ListBullet"/>
              <w:numPr>
                <w:ilvl w:val="0"/>
                <w:numId w:val="0"/>
              </w:numPr>
              <w:tabs>
                <w:tab w:val="left" w:pos="720"/>
              </w:tabs>
              <w:jc w:val="center"/>
              <w:rPr>
                <w:i/>
                <w:sz w:val="22"/>
                <w:szCs w:val="22"/>
                <w:lang w:val="en-US"/>
              </w:rPr>
            </w:pPr>
            <w:r>
              <w:rPr>
                <w:i/>
                <w:sz w:val="22"/>
                <w:szCs w:val="22"/>
                <w:lang w:val="en-US"/>
              </w:rPr>
              <w:t>V/v triển khai thực hiện Chỉ thị số 13/CT-TTg ngày 11/3/2020 của Thủ tướng Chính phủ về việc tiếp tục đẩy mạnh phòng, chống dịch Covid-19</w:t>
            </w:r>
          </w:p>
        </w:tc>
        <w:tc>
          <w:tcPr>
            <w:tcW w:w="5812" w:type="dxa"/>
          </w:tcPr>
          <w:p w:rsidR="0051240B" w:rsidRDefault="0051240B">
            <w:pPr>
              <w:rPr>
                <w:b/>
                <w:sz w:val="26"/>
                <w:szCs w:val="26"/>
              </w:rPr>
            </w:pPr>
            <w:r>
              <w:rPr>
                <w:b/>
                <w:sz w:val="26"/>
                <w:szCs w:val="26"/>
              </w:rPr>
              <w:t>CỘNG HOÀ XÃ HỘI CHỦ NGHĨA VIỆT NAM</w:t>
            </w:r>
          </w:p>
          <w:p w:rsidR="0051240B" w:rsidRDefault="0051240B">
            <w:pPr>
              <w:jc w:val="center"/>
              <w:rPr>
                <w:b/>
                <w:sz w:val="26"/>
                <w:szCs w:val="26"/>
              </w:rPr>
            </w:pPr>
            <w:r>
              <w:rPr>
                <w:b/>
                <w:sz w:val="26"/>
                <w:szCs w:val="26"/>
              </w:rPr>
              <w:t>Độc lập - Tự do - Hạnh phúc</w:t>
            </w:r>
          </w:p>
          <w:p w:rsidR="0051240B" w:rsidRDefault="0051240B">
            <w:pPr>
              <w:jc w:val="center"/>
              <w:rPr>
                <w:sz w:val="26"/>
                <w:szCs w:val="26"/>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9525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75pt" to="21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"/>
                  </w:pict>
                </mc:Fallback>
              </mc:AlternateContent>
            </w:r>
          </w:p>
          <w:p w:rsidR="0051240B" w:rsidRDefault="0051240B">
            <w:pPr>
              <w:jc w:val="center"/>
              <w:rPr>
                <w:i/>
                <w:sz w:val="28"/>
                <w:lang w:val="en-US"/>
              </w:rPr>
            </w:pPr>
            <w:r>
              <w:rPr>
                <w:i/>
                <w:sz w:val="28"/>
              </w:rPr>
              <w:t xml:space="preserve">Cao Bằng, ngày </w:t>
            </w:r>
            <w:r>
              <w:rPr>
                <w:i/>
                <w:sz w:val="28"/>
                <w:lang w:val="en-US"/>
              </w:rPr>
              <w:t>23</w:t>
            </w:r>
            <w:r>
              <w:rPr>
                <w:i/>
                <w:sz w:val="28"/>
              </w:rPr>
              <w:t xml:space="preserve"> tháng </w:t>
            </w:r>
            <w:r>
              <w:rPr>
                <w:i/>
                <w:sz w:val="28"/>
                <w:lang w:val="en-US"/>
              </w:rPr>
              <w:t>3</w:t>
            </w:r>
            <w:r>
              <w:rPr>
                <w:i/>
                <w:sz w:val="28"/>
              </w:rPr>
              <w:t xml:space="preserve"> năm 20</w:t>
            </w:r>
            <w:r>
              <w:rPr>
                <w:i/>
                <w:sz w:val="28"/>
                <w:lang w:val="en-US"/>
              </w:rPr>
              <w:t>20</w:t>
            </w:r>
          </w:p>
          <w:p w:rsidR="0051240B" w:rsidRDefault="0051240B">
            <w:pPr>
              <w:ind w:left="-108"/>
              <w:jc w:val="center"/>
              <w:rPr>
                <w:sz w:val="26"/>
                <w:szCs w:val="26"/>
              </w:rPr>
            </w:pPr>
          </w:p>
        </w:tc>
      </w:tr>
    </w:tbl>
    <w:p w:rsidR="0051240B" w:rsidRDefault="0051240B" w:rsidP="0051240B">
      <w:pPr>
        <w:ind w:left="720" w:firstLine="720"/>
        <w:rPr>
          <w:b/>
          <w:i/>
          <w:lang w:val="en-US"/>
        </w:rPr>
      </w:pPr>
    </w:p>
    <w:p w:rsidR="0051240B" w:rsidRDefault="0051240B" w:rsidP="0051240B">
      <w:pPr>
        <w:ind w:left="720" w:firstLine="720"/>
        <w:rPr>
          <w:b/>
          <w:i/>
          <w:lang w:val="en-US"/>
        </w:rPr>
      </w:pPr>
    </w:p>
    <w:p w:rsidR="0051240B" w:rsidRDefault="0051240B" w:rsidP="0051240B">
      <w:pPr>
        <w:ind w:left="720" w:firstLine="720"/>
        <w:rPr>
          <w:lang w:val="en-US"/>
        </w:rPr>
      </w:pPr>
      <w:r>
        <w:t xml:space="preserve">Kính gửi: </w:t>
      </w:r>
      <w:r>
        <w:rPr>
          <w:lang w:val="en-US"/>
        </w:rPr>
        <w:t>Hội CCB các huyện, thành phố.</w:t>
      </w:r>
    </w:p>
    <w:p w:rsidR="0051240B" w:rsidRDefault="0051240B" w:rsidP="0051240B">
      <w:pPr>
        <w:rPr>
          <w:lang w:val="en-US"/>
        </w:rPr>
      </w:pPr>
    </w:p>
    <w:p w:rsidR="0051240B" w:rsidRDefault="0051240B" w:rsidP="0051240B">
      <w:pPr>
        <w:pStyle w:val="ListBullet"/>
        <w:numPr>
          <w:ilvl w:val="0"/>
          <w:numId w:val="0"/>
        </w:numPr>
        <w:tabs>
          <w:tab w:val="left" w:pos="720"/>
        </w:tabs>
        <w:spacing w:after="120"/>
        <w:ind w:firstLine="720"/>
        <w:jc w:val="both"/>
        <w:rPr>
          <w:lang w:val="en-US"/>
        </w:rPr>
      </w:pPr>
      <w:r>
        <w:rPr>
          <w:lang w:val="en-US"/>
        </w:rPr>
        <w:t>Thực hiện Công văn số 603/UBND-VX ngày 12/3/2020 của UBND tỉnh Cao Bằng về triển khai thực hiện Chỉ thị số 13/CT-TTg ngày 11/3/2020 của Thủ tướng Chính phủ về việc tiếp tục đẩy mạnh phòng, chống dịch Covid-19. Thường trực Hội CCB tỉnh Cao Bằng đề nghị Hội CCB các huyện, thành phố tập trung triển khai một số nhiệm vụ sau:</w:t>
      </w:r>
    </w:p>
    <w:p w:rsidR="0051240B" w:rsidRDefault="0051240B" w:rsidP="0051240B">
      <w:pPr>
        <w:pStyle w:val="ListBullet"/>
        <w:numPr>
          <w:ilvl w:val="0"/>
          <w:numId w:val="0"/>
        </w:numPr>
        <w:tabs>
          <w:tab w:val="left" w:pos="720"/>
        </w:tabs>
        <w:spacing w:after="120"/>
        <w:ind w:firstLine="720"/>
        <w:jc w:val="both"/>
        <w:rPr>
          <w:color w:val="222222"/>
          <w:shd w:val="clear" w:color="auto" w:fill="FFFFFF"/>
          <w:lang w:val="en-US"/>
        </w:rPr>
      </w:pPr>
      <w:r>
        <w:rPr>
          <w:color w:val="222222"/>
          <w:shd w:val="clear" w:color="auto" w:fill="FFFFFF"/>
          <w:lang w:val="en-US"/>
        </w:rPr>
        <w:t>1. T</w:t>
      </w:r>
      <w:r>
        <w:rPr>
          <w:color w:val="222222"/>
          <w:shd w:val="clear" w:color="auto" w:fill="FFFFFF"/>
        </w:rPr>
        <w:t xml:space="preserve">iếp tục </w:t>
      </w:r>
      <w:r>
        <w:rPr>
          <w:color w:val="222222"/>
          <w:shd w:val="clear" w:color="auto" w:fill="FFFFFF"/>
          <w:lang w:val="en-US"/>
        </w:rPr>
        <w:t>thực hiện nghiêm, quyết liệt các chỉ đạo của Ban Bí thư Trung ương Đảng tại Công văn số 79-CV/TW ngày 30/01/2020, Điện của Thường trực Ban Bí thư Trung ương Đảng ngày 07/3/2020, các Chỉ thị số 05/CT-TTg, 06/CT-TTg và các văn bản chỉ đạo của Thủ tướng Chính phủ; các hướng dẫn thực hiện cách ly, phòng chống dịch bệnh COVID-19 của Bộ Y tế; chuẩn bị tốt nhất, sẵn sàng cho mọi tình huống; tiếp tục quán triệt tinh thần “chống dịch như chống giặc”, sẵn sàng hy sinh lợi ích kinh tế để bảo vệ tốt nhất sức khỏe và tính mạng của nhân dân.</w:t>
      </w:r>
    </w:p>
    <w:p w:rsidR="0051240B" w:rsidRDefault="0051240B" w:rsidP="0051240B">
      <w:pPr>
        <w:pStyle w:val="ListBullet"/>
        <w:numPr>
          <w:ilvl w:val="0"/>
          <w:numId w:val="0"/>
        </w:numPr>
        <w:tabs>
          <w:tab w:val="left" w:pos="720"/>
        </w:tabs>
        <w:spacing w:after="120"/>
        <w:ind w:firstLine="720"/>
        <w:jc w:val="both"/>
        <w:rPr>
          <w:color w:val="222222"/>
          <w:shd w:val="clear" w:color="auto" w:fill="FFFFFF"/>
          <w:lang w:val="en-US"/>
        </w:rPr>
      </w:pPr>
      <w:r>
        <w:rPr>
          <w:color w:val="222222"/>
          <w:shd w:val="clear" w:color="auto" w:fill="FFFFFF"/>
          <w:lang w:val="en-US"/>
        </w:rPr>
        <w:t>2. Tiếp tục thông tin kịp thời, đầy đủ, công khai, minh bạch về diễn biến dịch tại Việt Nam và tại tỉnh Cao Bằng, về các trường hợp thuộc đối tượng cách ly tập trung hoặc giám sát y tế, theo dõi sức khỏe tại cộng đồng theo đúng quy định; chú trọng đưa thông tin có chọn lọc nhằm ổn định xã hội.</w:t>
      </w:r>
    </w:p>
    <w:p w:rsidR="0051240B" w:rsidRDefault="0051240B" w:rsidP="0051240B">
      <w:pPr>
        <w:pStyle w:val="ListBullet"/>
        <w:numPr>
          <w:ilvl w:val="0"/>
          <w:numId w:val="0"/>
        </w:numPr>
        <w:tabs>
          <w:tab w:val="left" w:pos="720"/>
        </w:tabs>
        <w:spacing w:after="120"/>
        <w:ind w:firstLine="720"/>
        <w:jc w:val="both"/>
        <w:rPr>
          <w:color w:val="222222"/>
          <w:shd w:val="clear" w:color="auto" w:fill="FFFFFF"/>
          <w:lang w:val="en-US"/>
        </w:rPr>
      </w:pPr>
      <w:r>
        <w:rPr>
          <w:color w:val="222222"/>
          <w:shd w:val="clear" w:color="auto" w:fill="FFFFFF"/>
          <w:lang w:val="en-US"/>
        </w:rPr>
        <w:t>3. Người đứng đầu tổ chức Hội chủ động, tập trung chỉ đạo công tác phòng chống dịch coi đây là một nhiệm vụ trọng tâm; xử lý nghiêm các tổ chức, cá nhân không thực hiện nghiêm túc chức trách, nhiệm vụ trong phòng, chống dịch bệnh. Hạn chế tổ chức cuộc họp, sự kiện và hoạt động tập trung đông người; tăng cường ứng dụng công nghệ thông tin trong chỉ đạo, điều hành, học tập, khai báo điện tử, kiểm soát dịch bệnh; hướng dẫn, khuyến khích hội viên, người dân tăng cường sử dụng các dịch vụ công trực tuyến.</w:t>
      </w:r>
    </w:p>
    <w:p w:rsidR="0051240B" w:rsidRDefault="0051240B" w:rsidP="0051240B">
      <w:pPr>
        <w:pStyle w:val="ListBullet"/>
        <w:numPr>
          <w:ilvl w:val="0"/>
          <w:numId w:val="0"/>
        </w:numPr>
        <w:tabs>
          <w:tab w:val="left" w:pos="720"/>
        </w:tabs>
        <w:spacing w:after="120"/>
        <w:ind w:firstLine="720"/>
        <w:jc w:val="both"/>
        <w:rPr>
          <w:color w:val="222222"/>
          <w:shd w:val="clear" w:color="auto" w:fill="FFFFFF"/>
          <w:lang w:val="en-US"/>
        </w:rPr>
      </w:pPr>
      <w:r>
        <w:rPr>
          <w:color w:val="222222"/>
          <w:shd w:val="clear" w:color="auto" w:fill="FFFFFF"/>
          <w:lang w:val="en-US"/>
        </w:rPr>
        <w:t xml:space="preserve">4. Tổ chức Hội cơ sở tập trung rà soát phát hiện nhanh các trường hợp nghi nhiễm bệnh để có biện pháp phù hợp; vận động hội viên và người dân </w:t>
      </w:r>
      <w:r>
        <w:rPr>
          <w:color w:val="222222"/>
          <w:shd w:val="clear" w:color="auto" w:fill="FFFFFF"/>
          <w:lang w:val="en-US"/>
        </w:rPr>
        <w:lastRenderedPageBreak/>
        <w:t xml:space="preserve">hạn chế tham gia </w:t>
      </w:r>
      <w:bookmarkStart w:id="0" w:name="_GoBack"/>
      <w:bookmarkEnd w:id="0"/>
      <w:r>
        <w:rPr>
          <w:color w:val="222222"/>
          <w:shd w:val="clear" w:color="auto" w:fill="FFFFFF"/>
          <w:lang w:val="en-US"/>
        </w:rPr>
        <w:t>các hoạt động tập trung đông người, tăng cường các hoạt động nâng cao sức khỏe, thể lực.</w:t>
      </w:r>
    </w:p>
    <w:p w:rsidR="0051240B" w:rsidRDefault="0051240B" w:rsidP="0051240B">
      <w:pPr>
        <w:pStyle w:val="ListBullet"/>
        <w:numPr>
          <w:ilvl w:val="0"/>
          <w:numId w:val="0"/>
        </w:numPr>
        <w:tabs>
          <w:tab w:val="left" w:pos="720"/>
        </w:tabs>
        <w:ind w:firstLine="720"/>
        <w:jc w:val="both"/>
        <w:rPr>
          <w:color w:val="222222"/>
          <w:spacing w:val="6"/>
          <w:shd w:val="clear" w:color="auto" w:fill="FFFFFF"/>
          <w:lang w:val="en-US"/>
        </w:rPr>
      </w:pPr>
      <w:r>
        <w:rPr>
          <w:color w:val="222222"/>
          <w:spacing w:val="6"/>
          <w:shd w:val="clear" w:color="auto" w:fill="FFFFFF"/>
          <w:lang w:val="en-US"/>
        </w:rPr>
        <w:t>5. Hội CCB các cấp phối hợp với chính quyền, nhất là chính quyền cơ</w:t>
      </w:r>
    </w:p>
    <w:p w:rsidR="0051240B" w:rsidRDefault="0051240B" w:rsidP="0051240B">
      <w:pPr>
        <w:pStyle w:val="ListBullet"/>
        <w:numPr>
          <w:ilvl w:val="0"/>
          <w:numId w:val="0"/>
        </w:numPr>
        <w:tabs>
          <w:tab w:val="left" w:pos="720"/>
        </w:tabs>
        <w:jc w:val="both"/>
        <w:rPr>
          <w:color w:val="222222"/>
          <w:shd w:val="clear" w:color="auto" w:fill="FFFFFF"/>
          <w:lang w:val="en-US"/>
        </w:rPr>
      </w:pPr>
      <w:r>
        <w:rPr>
          <w:color w:val="222222"/>
          <w:spacing w:val="6"/>
          <w:shd w:val="clear" w:color="auto" w:fill="FFFFFF"/>
          <w:lang w:val="en-US"/>
        </w:rPr>
        <w:t xml:space="preserve">sở trong việc vận động hội viên và nhân dân tuân thủ các biện pháp phòng </w:t>
      </w:r>
      <w:r>
        <w:rPr>
          <w:color w:val="222222"/>
          <w:shd w:val="clear" w:color="auto" w:fill="FFFFFF"/>
          <w:lang w:val="en-US"/>
        </w:rPr>
        <w:t xml:space="preserve">chống dịch bệnh; nghiêm túc thực hiện việc cách ly, giám sát y tế, phát hiện kịp thời các trường hợp nghi nhiễm; phát động toàn thể hội viên và nhân dân nâng cao ý thức và tăng cường các hoạt động tự bảo vệ sức khỏe. </w:t>
      </w:r>
    </w:p>
    <w:p w:rsidR="0051240B" w:rsidRDefault="0051240B" w:rsidP="0051240B">
      <w:pPr>
        <w:pStyle w:val="ListBullet"/>
        <w:numPr>
          <w:ilvl w:val="0"/>
          <w:numId w:val="0"/>
        </w:numPr>
        <w:tabs>
          <w:tab w:val="left" w:pos="720"/>
        </w:tabs>
        <w:jc w:val="both"/>
        <w:rPr>
          <w:color w:val="222222"/>
          <w:spacing w:val="6"/>
          <w:shd w:val="clear" w:color="auto" w:fill="FFFFFF"/>
          <w:lang w:val="en-US"/>
        </w:rPr>
      </w:pPr>
    </w:p>
    <w:p w:rsidR="0051240B" w:rsidRDefault="0051240B" w:rsidP="0051240B">
      <w:pPr>
        <w:pStyle w:val="ListBullet"/>
        <w:numPr>
          <w:ilvl w:val="0"/>
          <w:numId w:val="0"/>
        </w:numPr>
        <w:tabs>
          <w:tab w:val="left" w:pos="720"/>
        </w:tabs>
        <w:spacing w:after="120"/>
        <w:ind w:firstLine="720"/>
        <w:jc w:val="both"/>
        <w:rPr>
          <w:color w:val="222222"/>
          <w:shd w:val="clear" w:color="auto" w:fill="FFFFFF"/>
          <w:lang w:val="en-US"/>
        </w:rPr>
      </w:pPr>
      <w:r>
        <w:rPr>
          <w:color w:val="222222"/>
          <w:shd w:val="clear" w:color="auto" w:fill="FFFFFF"/>
        </w:rPr>
        <w:t xml:space="preserve">Đề nghị </w:t>
      </w:r>
      <w:r>
        <w:rPr>
          <w:color w:val="222222"/>
          <w:shd w:val="clear" w:color="auto" w:fill="FFFFFF"/>
          <w:lang w:val="en-US"/>
        </w:rPr>
        <w:t>H</w:t>
      </w:r>
      <w:r>
        <w:rPr>
          <w:color w:val="222222"/>
          <w:shd w:val="clear" w:color="auto" w:fill="FFFFFF"/>
        </w:rPr>
        <w:t xml:space="preserve">ội </w:t>
      </w:r>
      <w:r>
        <w:rPr>
          <w:color w:val="222222"/>
          <w:shd w:val="clear" w:color="auto" w:fill="FFFFFF"/>
          <w:lang w:val="en-US"/>
        </w:rPr>
        <w:t>C</w:t>
      </w:r>
      <w:r>
        <w:rPr>
          <w:color w:val="222222"/>
          <w:shd w:val="clear" w:color="auto" w:fill="FFFFFF"/>
        </w:rPr>
        <w:t>ựu chiến binh các huyện</w:t>
      </w:r>
      <w:r>
        <w:rPr>
          <w:color w:val="222222"/>
          <w:shd w:val="clear" w:color="auto" w:fill="FFFFFF"/>
          <w:lang w:val="en-US"/>
        </w:rPr>
        <w:t>,</w:t>
      </w:r>
      <w:r>
        <w:rPr>
          <w:color w:val="222222"/>
          <w:shd w:val="clear" w:color="auto" w:fill="FFFFFF"/>
        </w:rPr>
        <w:t xml:space="preserve"> thành phố </w:t>
      </w:r>
      <w:r>
        <w:rPr>
          <w:color w:val="222222"/>
          <w:shd w:val="clear" w:color="auto" w:fill="FFFFFF"/>
          <w:lang w:val="en-US"/>
        </w:rPr>
        <w:t xml:space="preserve">tổ chức </w:t>
      </w:r>
      <w:r>
        <w:rPr>
          <w:color w:val="222222"/>
          <w:shd w:val="clear" w:color="auto" w:fill="FFFFFF"/>
        </w:rPr>
        <w:t>triển khai thực hiện</w:t>
      </w:r>
      <w:r>
        <w:rPr>
          <w:color w:val="222222"/>
          <w:shd w:val="clear" w:color="auto" w:fill="FFFFFF"/>
          <w:lang w:val="en-US"/>
        </w:rPr>
        <w:t xml:space="preserve"> nghiệm túc</w:t>
      </w:r>
      <w:r>
        <w:rPr>
          <w:color w:val="222222"/>
          <w:shd w:val="clear" w:color="auto" w:fill="FFFFFF"/>
        </w:rPr>
        <w:t>.</w:t>
      </w:r>
      <w:r>
        <w:rPr>
          <w:color w:val="222222"/>
          <w:shd w:val="clear" w:color="auto" w:fill="FFFFFF"/>
          <w:lang w:val="en-US"/>
        </w:rPr>
        <w:t>/.</w:t>
      </w:r>
    </w:p>
    <w:p w:rsidR="0051240B" w:rsidRDefault="0051240B" w:rsidP="0051240B">
      <w:pPr>
        <w:pStyle w:val="ListBullet"/>
        <w:numPr>
          <w:ilvl w:val="0"/>
          <w:numId w:val="0"/>
        </w:numPr>
        <w:tabs>
          <w:tab w:val="left" w:pos="720"/>
        </w:tabs>
        <w:spacing w:after="120"/>
        <w:ind w:firstLine="720"/>
        <w:jc w:val="both"/>
        <w:rPr>
          <w:i/>
          <w:color w:val="222222"/>
          <w:shd w:val="clear" w:color="auto" w:fill="FFFFFF"/>
          <w:lang w:val="en-U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5811"/>
      </w:tblGrid>
      <w:tr w:rsidR="0051240B" w:rsidTr="0051240B">
        <w:tc>
          <w:tcPr>
            <w:tcW w:w="3261" w:type="dxa"/>
            <w:hideMark/>
          </w:tcPr>
          <w:p w:rsidR="0051240B" w:rsidRDefault="0051240B">
            <w:pPr>
              <w:jc w:val="both"/>
              <w:rPr>
                <w:sz w:val="28"/>
              </w:rPr>
            </w:pPr>
            <w:r>
              <w:rPr>
                <w:noProof/>
                <w:sz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194310</wp:posOffset>
                      </wp:positionV>
                      <wp:extent cx="6242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24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5.3pt" to="5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" strokecolor="black [3040]"/>
                  </w:pict>
                </mc:Fallback>
              </mc:AlternateContent>
            </w:r>
            <w:r>
              <w:rPr>
                <w:sz w:val="28"/>
              </w:rPr>
              <w:t>Nơi nhận:</w:t>
            </w:r>
          </w:p>
          <w:p w:rsidR="0051240B" w:rsidRDefault="0051240B">
            <w:pPr>
              <w:jc w:val="both"/>
              <w:rPr>
                <w:sz w:val="24"/>
                <w:szCs w:val="24"/>
                <w:lang w:val="en-US"/>
              </w:rPr>
            </w:pPr>
            <w:r>
              <w:rPr>
                <w:sz w:val="24"/>
                <w:szCs w:val="24"/>
              </w:rPr>
              <w:t>- Như kính gửi;</w:t>
            </w:r>
          </w:p>
          <w:p w:rsidR="0051240B" w:rsidRDefault="0051240B">
            <w:pPr>
              <w:jc w:val="both"/>
              <w:rPr>
                <w:sz w:val="24"/>
                <w:szCs w:val="24"/>
                <w:lang w:val="en-US"/>
              </w:rPr>
            </w:pPr>
            <w:r>
              <w:rPr>
                <w:sz w:val="24"/>
                <w:szCs w:val="24"/>
                <w:lang w:val="en-US"/>
              </w:rPr>
              <w:t>- UBND (b/c);</w:t>
            </w:r>
          </w:p>
          <w:p w:rsidR="0051240B" w:rsidRDefault="0051240B">
            <w:pPr>
              <w:jc w:val="both"/>
              <w:rPr>
                <w:sz w:val="24"/>
                <w:szCs w:val="24"/>
              </w:rPr>
            </w:pPr>
            <w:r>
              <w:rPr>
                <w:sz w:val="24"/>
                <w:szCs w:val="24"/>
              </w:rPr>
              <w:t>- TT Hội CCB tỉnh;</w:t>
            </w:r>
          </w:p>
          <w:p w:rsidR="0051240B" w:rsidRDefault="0051240B">
            <w:pPr>
              <w:jc w:val="both"/>
              <w:rPr>
                <w:sz w:val="22"/>
                <w:szCs w:val="22"/>
                <w:lang w:val="en-US"/>
              </w:rPr>
            </w:pPr>
            <w:r>
              <w:rPr>
                <w:sz w:val="24"/>
                <w:szCs w:val="24"/>
              </w:rPr>
              <w:t>- Lưu VT</w:t>
            </w:r>
            <w:r>
              <w:rPr>
                <w:sz w:val="24"/>
                <w:szCs w:val="24"/>
                <w:lang w:val="en-US"/>
              </w:rPr>
              <w:t xml:space="preserve"> </w:t>
            </w:r>
            <w:r>
              <w:rPr>
                <w:sz w:val="24"/>
                <w:szCs w:val="24"/>
              </w:rPr>
              <w:t xml:space="preserve">+ </w:t>
            </w:r>
            <w:r>
              <w:rPr>
                <w:sz w:val="24"/>
                <w:szCs w:val="24"/>
                <w:lang w:val="en-US"/>
              </w:rPr>
              <w:t>Ban CTXDH</w:t>
            </w:r>
            <w:r>
              <w:rPr>
                <w:sz w:val="24"/>
                <w:szCs w:val="24"/>
              </w:rPr>
              <w:t>.</w:t>
            </w:r>
          </w:p>
        </w:tc>
        <w:tc>
          <w:tcPr>
            <w:tcW w:w="5811" w:type="dxa"/>
          </w:tcPr>
          <w:p w:rsidR="0051240B" w:rsidRDefault="0051240B">
            <w:pPr>
              <w:jc w:val="center"/>
              <w:rPr>
                <w:b/>
                <w:sz w:val="28"/>
                <w:lang w:val="en-US"/>
              </w:rPr>
            </w:pPr>
            <w:r>
              <w:rPr>
                <w:b/>
                <w:sz w:val="28"/>
                <w:lang w:val="en-US"/>
              </w:rPr>
              <w:t>KT.</w:t>
            </w:r>
            <w:r>
              <w:rPr>
                <w:b/>
                <w:sz w:val="28"/>
              </w:rPr>
              <w:t>CHỦ TỊCH</w:t>
            </w:r>
          </w:p>
          <w:p w:rsidR="0051240B" w:rsidRDefault="0051240B">
            <w:pPr>
              <w:jc w:val="center"/>
              <w:rPr>
                <w:b/>
                <w:sz w:val="28"/>
                <w:lang w:val="en-US"/>
              </w:rPr>
            </w:pPr>
            <w:r>
              <w:rPr>
                <w:b/>
                <w:sz w:val="28"/>
                <w:lang w:val="en-US"/>
              </w:rPr>
              <w:t>PHÓ CHỦ TỊCH</w:t>
            </w:r>
          </w:p>
          <w:p w:rsidR="0051240B" w:rsidRDefault="0051240B">
            <w:pPr>
              <w:jc w:val="center"/>
              <w:rPr>
                <w:b/>
                <w:sz w:val="28"/>
              </w:rPr>
            </w:pPr>
          </w:p>
          <w:p w:rsidR="0051240B" w:rsidRDefault="0051240B">
            <w:pPr>
              <w:rPr>
                <w:b/>
                <w:sz w:val="28"/>
                <w:lang w:val="en-US"/>
              </w:rPr>
            </w:pPr>
          </w:p>
          <w:p w:rsidR="0051240B" w:rsidRPr="0051240B" w:rsidRDefault="0051240B">
            <w:pPr>
              <w:jc w:val="center"/>
              <w:rPr>
                <w:b/>
                <w:i/>
                <w:sz w:val="28"/>
                <w:lang w:val="en-US"/>
              </w:rPr>
            </w:pPr>
            <w:r w:rsidRPr="0051240B">
              <w:rPr>
                <w:b/>
                <w:i/>
                <w:sz w:val="28"/>
                <w:lang w:val="en-US"/>
              </w:rPr>
              <w:t>Đã ký</w:t>
            </w:r>
          </w:p>
          <w:p w:rsidR="0051240B" w:rsidRDefault="0051240B">
            <w:pPr>
              <w:jc w:val="center"/>
              <w:rPr>
                <w:b/>
                <w:sz w:val="28"/>
              </w:rPr>
            </w:pPr>
          </w:p>
          <w:p w:rsidR="0051240B" w:rsidRDefault="0051240B">
            <w:pPr>
              <w:jc w:val="center"/>
              <w:rPr>
                <w:b/>
                <w:sz w:val="28"/>
                <w:lang w:val="en-US"/>
              </w:rPr>
            </w:pPr>
            <w:r>
              <w:rPr>
                <w:b/>
                <w:sz w:val="28"/>
                <w:lang w:val="en-US"/>
              </w:rPr>
              <w:t>Nguyễn Trung Bộ</w:t>
            </w:r>
          </w:p>
        </w:tc>
      </w:tr>
    </w:tbl>
    <w:p w:rsidR="0051240B" w:rsidRDefault="0051240B" w:rsidP="0051240B">
      <w:pPr>
        <w:spacing w:after="120"/>
        <w:ind w:firstLine="720"/>
        <w:jc w:val="both"/>
        <w:rPr>
          <w:lang w:val="en-US"/>
        </w:rPr>
      </w:pPr>
    </w:p>
    <w:p w:rsidR="0051240B" w:rsidRDefault="0051240B" w:rsidP="0051240B"/>
    <w:p w:rsidR="0051240B" w:rsidRDefault="0051240B" w:rsidP="0051240B"/>
    <w:p w:rsidR="0051240B" w:rsidRDefault="0051240B" w:rsidP="0051240B"/>
    <w:p w:rsidR="0051240B" w:rsidRDefault="0051240B" w:rsidP="0051240B"/>
    <w:p w:rsidR="00A77755" w:rsidRDefault="00A77755"/>
    <w:sectPr w:rsidR="00A77755" w:rsidSect="00C872D7">
      <w:pgSz w:w="12240" w:h="15840"/>
      <w:pgMar w:top="1440" w:right="144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CCF2A2"/>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0B"/>
    <w:rsid w:val="0051240B"/>
    <w:rsid w:val="00A77755"/>
    <w:rsid w:val="00C8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0B"/>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51240B"/>
    <w:pPr>
      <w:numPr>
        <w:numId w:val="1"/>
      </w:numPr>
    </w:pPr>
  </w:style>
  <w:style w:type="table" w:styleId="TableGrid">
    <w:name w:val="Table Grid"/>
    <w:basedOn w:val="TableNormal"/>
    <w:rsid w:val="0051240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0B"/>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51240B"/>
    <w:pPr>
      <w:numPr>
        <w:numId w:val="1"/>
      </w:numPr>
    </w:pPr>
  </w:style>
  <w:style w:type="table" w:styleId="TableGrid">
    <w:name w:val="Table Grid"/>
    <w:basedOn w:val="TableNormal"/>
    <w:rsid w:val="0051240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2421</Characters>
  <Application>Microsoft Office Word</Application>
  <DocSecurity>0</DocSecurity>
  <Lines>20</Lines>
  <Paragraphs>5</Paragraphs>
  <ScaleCrop>false</ScaleCrop>
  <Company>Microsoft</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2020-03-23T03:24:00Z</dcterms:created>
  <dcterms:modified xsi:type="dcterms:W3CDTF">2020-03-23T03:27:00Z</dcterms:modified>
</cp:coreProperties>
</file>